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70" w:rsidRPr="001D0670" w:rsidRDefault="001D0670" w:rsidP="001D0670">
      <w:pPr>
        <w:pStyle w:val="a3"/>
        <w:shd w:val="clear" w:color="auto" w:fill="FFFFFF"/>
        <w:spacing w:before="120" w:beforeAutospacing="0" w:after="312" w:afterAutospacing="0"/>
        <w:jc w:val="center"/>
        <w:outlineLvl w:val="1"/>
        <w:rPr>
          <w:b/>
          <w:bCs/>
          <w:color w:val="000000"/>
          <w:kern w:val="36"/>
        </w:rPr>
      </w:pPr>
      <w:r w:rsidRPr="001D0670">
        <w:rPr>
          <w:b/>
          <w:bCs/>
          <w:i/>
          <w:iCs/>
          <w:color w:val="000000"/>
          <w:kern w:val="36"/>
        </w:rPr>
        <w:t>Виды ответственности за осуществление экстремистской деятельности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b/>
          <w:bCs/>
          <w:color w:val="000000"/>
          <w:kern w:val="36"/>
        </w:rPr>
        <w:t>Административная ответственность</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Нарушение законодательства о свободе совести, свободе вероисповедания и о религиозных объединениях</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Оскорбление религиозных чу</w:t>
      </w:r>
      <w:proofErr w:type="gramStart"/>
      <w:r w:rsidRPr="001D0670">
        <w:rPr>
          <w:color w:val="000000"/>
          <w:kern w:val="36"/>
        </w:rPr>
        <w:t>вств гр</w:t>
      </w:r>
      <w:proofErr w:type="gramEnd"/>
      <w:r w:rsidRPr="001D0670">
        <w:rPr>
          <w:color w:val="000000"/>
          <w:kern w:val="36"/>
        </w:rPr>
        <w:t>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5.26.Кодекса Российской Федерации об административных правонарушениях).</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w:t>
      </w:r>
      <w:r w:rsidRPr="001D0670">
        <w:rPr>
          <w:i/>
          <w:iCs/>
          <w:color w:val="000000"/>
          <w:kern w:val="36"/>
          <w:u w:val="single"/>
        </w:rPr>
        <w:t>Злоупотребление свободой массовой информации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proofErr w:type="gramStart"/>
      <w:r w:rsidRPr="001D0670">
        <w:rPr>
          <w:color w:val="000000"/>
          <w:kern w:val="36"/>
        </w:rPr>
        <w:t>·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1D0670">
        <w:rPr>
          <w:color w:val="000000"/>
          <w:kern w:val="36"/>
        </w:rPr>
        <w:t xml:space="preserve">, </w:t>
      </w:r>
      <w:proofErr w:type="gramStart"/>
      <w:r w:rsidRPr="001D0670">
        <w:rPr>
          <w:color w:val="000000"/>
          <w:kern w:val="36"/>
        </w:rPr>
        <w:t xml:space="preserve">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w:t>
      </w:r>
      <w:proofErr w:type="spellStart"/>
      <w:r w:rsidRPr="001D0670">
        <w:rPr>
          <w:color w:val="000000"/>
          <w:kern w:val="36"/>
        </w:rPr>
        <w:t>тысячдо</w:t>
      </w:r>
      <w:proofErr w:type="spellEnd"/>
      <w:proofErr w:type="gramEnd"/>
      <w:r w:rsidRPr="001D0670">
        <w:rPr>
          <w:color w:val="000000"/>
          <w:kern w:val="36"/>
        </w:rPr>
        <w:t xml:space="preserve">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13.15.Кодекса Российской Федерации об административных правонарушениях).</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w:t>
      </w:r>
      <w:r w:rsidRPr="001D0670">
        <w:rPr>
          <w:color w:val="000000"/>
          <w:kern w:val="36"/>
          <w:u w:val="single"/>
        </w:rPr>
        <w:t>Пропаганда и публичное демонстрирование нацистской атрибутики или символики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proofErr w:type="gramStart"/>
      <w:r w:rsidRPr="001D0670">
        <w:rPr>
          <w:color w:val="000000"/>
          <w:kern w:val="36"/>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w:t>
      </w:r>
      <w:r w:rsidRPr="001D0670">
        <w:rPr>
          <w:color w:val="000000"/>
          <w:kern w:val="36"/>
        </w:rPr>
        <w:lastRenderedPageBreak/>
        <w:t xml:space="preserve">административного штрафа на граждан в размере от одной тысячи до двух тысяч пятисот рублей с конфискацией предмета административного </w:t>
      </w:r>
      <w:proofErr w:type="spellStart"/>
      <w:r w:rsidRPr="001D0670">
        <w:rPr>
          <w:color w:val="000000"/>
          <w:kern w:val="36"/>
        </w:rPr>
        <w:t>правонарушения</w:t>
      </w:r>
      <w:proofErr w:type="gramStart"/>
      <w:r w:rsidRPr="001D0670">
        <w:rPr>
          <w:color w:val="000000"/>
          <w:kern w:val="36"/>
        </w:rPr>
        <w:t>;н</w:t>
      </w:r>
      <w:proofErr w:type="gramEnd"/>
      <w:r w:rsidRPr="001D0670">
        <w:rPr>
          <w:color w:val="000000"/>
          <w:kern w:val="36"/>
        </w:rPr>
        <w:t>а</w:t>
      </w:r>
      <w:proofErr w:type="spellEnd"/>
      <w:r w:rsidRPr="001D0670">
        <w:rPr>
          <w:color w:val="000000"/>
          <w:kern w:val="36"/>
        </w:rPr>
        <w:t xml:space="preserve">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20.3.Кодекса Российской Федерации об административных правонарушениях).</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w:t>
      </w:r>
      <w:r w:rsidRPr="001D0670">
        <w:rPr>
          <w:color w:val="000000"/>
          <w:kern w:val="36"/>
          <w:u w:val="single"/>
        </w:rPr>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proofErr w:type="gramStart"/>
      <w:r w:rsidRPr="001D0670">
        <w:rPr>
          <w:color w:val="000000"/>
          <w:kern w:val="36"/>
        </w:rPr>
        <w:t>·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20.28.Кодекса Российской Федерации об административных правонарушениях).</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w:t>
      </w:r>
      <w:r w:rsidRPr="001D0670">
        <w:rPr>
          <w:i/>
          <w:iCs/>
          <w:color w:val="000000"/>
          <w:kern w:val="36"/>
          <w:u w:val="single"/>
        </w:rPr>
        <w:t>Производство и распространение экстремистских материалов</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w:t>
      </w:r>
      <w:proofErr w:type="spellStart"/>
      <w:r w:rsidRPr="001D0670">
        <w:rPr>
          <w:color w:val="000000"/>
          <w:kern w:val="36"/>
        </w:rPr>
        <w:t>производства</w:t>
      </w:r>
      <w:proofErr w:type="gramStart"/>
      <w:r w:rsidRPr="001D0670">
        <w:rPr>
          <w:color w:val="000000"/>
          <w:kern w:val="36"/>
        </w:rPr>
        <w:t>;н</w:t>
      </w:r>
      <w:proofErr w:type="gramEnd"/>
      <w:r w:rsidRPr="001D0670">
        <w:rPr>
          <w:color w:val="000000"/>
          <w:kern w:val="36"/>
        </w:rPr>
        <w:t>а</w:t>
      </w:r>
      <w:proofErr w:type="spellEnd"/>
      <w:r w:rsidRPr="001D0670">
        <w:rPr>
          <w:color w:val="000000"/>
          <w:kern w:val="36"/>
        </w:rPr>
        <w:t xml:space="preserve"> должностных лиц — от двух тысяч </w:t>
      </w:r>
      <w:proofErr w:type="gramStart"/>
      <w:r w:rsidRPr="001D0670">
        <w:rPr>
          <w:color w:val="000000"/>
          <w:kern w:val="36"/>
        </w:rPr>
        <w:t>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20.29.Кодекса Российской Федерации об административных правонарушениях).</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b/>
          <w:bCs/>
          <w:i/>
          <w:iCs/>
          <w:color w:val="000000"/>
          <w:kern w:val="36"/>
        </w:rPr>
        <w:t>Уголовная ответственность</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w:t>
      </w:r>
      <w:r w:rsidRPr="001D0670">
        <w:rPr>
          <w:color w:val="000000"/>
          <w:kern w:val="36"/>
          <w:u w:val="single"/>
        </w:rPr>
        <w:t>Обстоятельства, отягчающие наказание</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w:t>
      </w:r>
      <w:r w:rsidRPr="001D0670">
        <w:rPr>
          <w:i/>
          <w:iCs/>
          <w:color w:val="000000"/>
          <w:kern w:val="36"/>
          <w:u w:val="single"/>
        </w:rPr>
        <w:t>Воспрепятствование осуществлению права на свободу совести и вероисповеданий</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proofErr w:type="gramStart"/>
      <w:r w:rsidRPr="001D0670">
        <w:rPr>
          <w:color w:val="000000"/>
          <w:kern w:val="36"/>
        </w:rP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b/>
          <w:bCs/>
          <w:color w:val="000000"/>
          <w:kern w:val="36"/>
        </w:rPr>
        <w:lastRenderedPageBreak/>
        <w:t>· Террористический акт</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1. </w:t>
      </w:r>
      <w:proofErr w:type="gramStart"/>
      <w:r w:rsidRPr="001D0670">
        <w:rPr>
          <w:color w:val="000000"/>
          <w:kern w:val="36"/>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2. Те же деяния:</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proofErr w:type="gramStart"/>
      <w:r w:rsidRPr="001D0670">
        <w:rPr>
          <w:color w:val="000000"/>
          <w:kern w:val="36"/>
        </w:rPr>
        <w:t>а) совершенные группой лиц по предварительному сговору или организованной группой;</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proofErr w:type="gramStart"/>
      <w:r w:rsidRPr="001D0670">
        <w:rPr>
          <w:color w:val="000000"/>
          <w:kern w:val="36"/>
        </w:rPr>
        <w:t>б) повлекшие по неосторожности смерть человека;</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3. Деяния, предусмотренные частями первой или второй настоящей статьи, если они: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w:t>
      </w:r>
      <w:r w:rsidRPr="001D0670">
        <w:rPr>
          <w:color w:val="000000"/>
          <w:kern w:val="36"/>
          <w:u w:val="single"/>
        </w:rPr>
        <w:t>Содействие террористической деятельности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1. </w:t>
      </w:r>
      <w:proofErr w:type="gramStart"/>
      <w:r w:rsidRPr="001D0670">
        <w:rPr>
          <w:color w:val="000000"/>
          <w:kern w:val="36"/>
        </w:rPr>
        <w:t>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b/>
          <w:bCs/>
          <w:color w:val="000000"/>
          <w:kern w:val="36"/>
        </w:rPr>
        <w:t>Примечание.</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lastRenderedPageBreak/>
        <w:t xml:space="preserve">1. </w:t>
      </w:r>
      <w:proofErr w:type="gramStart"/>
      <w:r w:rsidRPr="001D0670">
        <w:rPr>
          <w:color w:val="000000"/>
          <w:kern w:val="36"/>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w:t>
      </w:r>
      <w:proofErr w:type="gramEnd"/>
      <w:r w:rsidRPr="001D0670">
        <w:rPr>
          <w:color w:val="000000"/>
          <w:kern w:val="36"/>
        </w:rPr>
        <w:t xml:space="preserve"> организации), созданных или создаваемых для совершения хотя бы одного из указанных преступлений.</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2. </w:t>
      </w:r>
      <w:proofErr w:type="gramStart"/>
      <w:r w:rsidRPr="001D0670">
        <w:rPr>
          <w:color w:val="000000"/>
          <w:kern w:val="36"/>
        </w:rPr>
        <w:t>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 (статья 205.1.</w:t>
      </w:r>
      <w:proofErr w:type="gramEnd"/>
      <w:r w:rsidRPr="001D0670">
        <w:rPr>
          <w:color w:val="000000"/>
          <w:kern w:val="36"/>
        </w:rPr>
        <w:t xml:space="preserve"> </w:t>
      </w:r>
      <w:proofErr w:type="gramStart"/>
      <w:r w:rsidRPr="001D0670">
        <w:rPr>
          <w:color w:val="000000"/>
          <w:kern w:val="36"/>
        </w:rPr>
        <w:t>Уголовного кодекса Российской Федерации).</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w:t>
      </w:r>
      <w:r w:rsidRPr="001D0670">
        <w:rPr>
          <w:color w:val="000000"/>
          <w:kern w:val="36"/>
          <w:u w:val="single"/>
        </w:rPr>
        <w:t>Публичные призывы к осуществлению террористической деятельности или публичное оправдание терроризма</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2. </w:t>
      </w:r>
      <w:proofErr w:type="gramStart"/>
      <w:r w:rsidRPr="001D0670">
        <w:rPr>
          <w:color w:val="000000"/>
          <w:kern w:val="36"/>
        </w:rPr>
        <w:t>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1D0670">
        <w:rPr>
          <w:color w:val="000000"/>
          <w:kern w:val="36"/>
        </w:rPr>
        <w:t>правильными</w:t>
      </w:r>
      <w:proofErr w:type="gramEnd"/>
      <w:r w:rsidRPr="001D0670">
        <w:rPr>
          <w:color w:val="000000"/>
          <w:kern w:val="36"/>
        </w:rPr>
        <w:t>, нуждающимися в поддержке и подражании (статья 205.2.Уголовного кодекса Российской Федерации).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Заведомо ложное сообщение об акте терроризма</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proofErr w:type="gramStart"/>
      <w:r w:rsidRPr="001D0670">
        <w:rPr>
          <w:color w:val="000000"/>
          <w:kern w:val="36"/>
        </w:rPr>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w:t>
      </w:r>
      <w:proofErr w:type="gramEnd"/>
      <w:r w:rsidRPr="001D0670">
        <w:rPr>
          <w:color w:val="000000"/>
          <w:kern w:val="36"/>
        </w:rPr>
        <w:t xml:space="preserve"> срок от трех до шести месяцев, либо лишением свободы на срок до трех лет (статья 207 Уголовного кодекса Российской Федерации).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Массовые беспорядки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w:t>
      </w:r>
      <w:r w:rsidRPr="001D0670">
        <w:rPr>
          <w:color w:val="000000"/>
          <w:kern w:val="36"/>
        </w:rPr>
        <w:lastRenderedPageBreak/>
        <w:t xml:space="preserve">представителю власти, </w:t>
      </w:r>
      <w:proofErr w:type="gramStart"/>
      <w:r w:rsidRPr="001D0670">
        <w:rPr>
          <w:color w:val="000000"/>
          <w:kern w:val="36"/>
        </w:rPr>
        <w:t>-н</w:t>
      </w:r>
      <w:proofErr w:type="gramEnd"/>
      <w:r w:rsidRPr="001D0670">
        <w:rPr>
          <w:color w:val="000000"/>
          <w:kern w:val="36"/>
        </w:rPr>
        <w:t>аказывается лишением свободы на срок от четырех до десяти лет.</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(статья 212 Уголовного кодекса Российской Федерации).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b/>
          <w:bCs/>
          <w:color w:val="000000"/>
          <w:kern w:val="36"/>
        </w:rPr>
        <w:t>· Хулиганство</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1. Хулиганство, то есть грубое нарушение общественного порядка, выражающее явное неуважение к обществу, совершенное:</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а) с применением оружия или предметов, используемых в качестве оружия;</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proofErr w:type="gramStart"/>
      <w:r w:rsidRPr="001D0670">
        <w:rPr>
          <w:color w:val="000000"/>
          <w:kern w:val="36"/>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Публичные призывы к осуществлению экстремистской деятельности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 Уголовного кодекса Российской Федерации).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b/>
          <w:bCs/>
          <w:color w:val="000000"/>
          <w:kern w:val="36"/>
        </w:rPr>
        <w:t>· Диверсия</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1. Совершение взрыва, поджога или иных действий, направленных на разрушение или повреждение предприятий, сооружений, путей и средств сообщения, сре</w:t>
      </w:r>
      <w:proofErr w:type="gramStart"/>
      <w:r w:rsidRPr="001D0670">
        <w:rPr>
          <w:color w:val="000000"/>
          <w:kern w:val="36"/>
        </w:rPr>
        <w:t>дств св</w:t>
      </w:r>
      <w:proofErr w:type="gramEnd"/>
      <w:r w:rsidRPr="001D0670">
        <w:rPr>
          <w:color w:val="000000"/>
          <w:kern w:val="36"/>
        </w:rPr>
        <w:t>язи, объектов жизнеобеспечения населения в целях подрыва экономической безопасности и обороноспособности Российской Федерации, — наказывается лишением свободы на срок от десяти до пятнадцати лет.</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lastRenderedPageBreak/>
        <w:t>2. Те же деяния:</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а) совершенные организованной группой;</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3. Деяния, предусмотренные частями первой или второй настоящей статьи, если они повлекли умышленное причинение смерти человеку,</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-наказываются лишением свободы на срок от пятнадцати до двадцати лет или пожизненным лишением свободы (статья 281 Уголовного кодекса Российской Федерации).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Возбуждение ненависти либо вражды, а равно унижение человеческого достоинства</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roofErr w:type="gramStart"/>
      <w:r w:rsidRPr="001D0670">
        <w:rPr>
          <w:color w:val="000000"/>
          <w:kern w:val="36"/>
        </w:rPr>
        <w:t>-н</w:t>
      </w:r>
      <w:proofErr w:type="gramEnd"/>
      <w:r w:rsidRPr="001D0670">
        <w:rPr>
          <w:color w:val="000000"/>
          <w:kern w:val="36"/>
        </w:rPr>
        <w:t>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2. Те же деяния, совершенные:</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а) с применением насилия или с угрозой его применения;</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б) лицом с использованием своего служебного положения;</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proofErr w:type="gramStart"/>
      <w:r w:rsidRPr="001D0670">
        <w:rPr>
          <w:color w:val="000000"/>
          <w:kern w:val="36"/>
        </w:rPr>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w:t>
      </w:r>
      <w:proofErr w:type="gramEnd"/>
      <w:r w:rsidRPr="001D0670">
        <w:rPr>
          <w:color w:val="000000"/>
          <w:kern w:val="36"/>
        </w:rPr>
        <w:t xml:space="preserve"> работами на срок от одного года до двух лет, либо лишением свободы на срок до пяти лет (статья 282 Уголовного кодекса Российской Федерации).</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b/>
          <w:bCs/>
          <w:color w:val="000000"/>
          <w:kern w:val="36"/>
        </w:rPr>
        <w:t>• Организация экстремистского сообщества</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1. </w:t>
      </w:r>
      <w:proofErr w:type="gramStart"/>
      <w:r w:rsidRPr="001D0670">
        <w:rPr>
          <w:color w:val="000000"/>
          <w:kern w:val="36"/>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lastRenderedPageBreak/>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2. </w:t>
      </w:r>
      <w:proofErr w:type="gramStart"/>
      <w:r w:rsidRPr="001D0670">
        <w:rPr>
          <w:color w:val="000000"/>
          <w:kern w:val="36"/>
        </w:rPr>
        <w:t>Участие в экстремистском сообществе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3. </w:t>
      </w:r>
      <w:proofErr w:type="gramStart"/>
      <w:r w:rsidRPr="001D0670">
        <w:rPr>
          <w:color w:val="000000"/>
          <w:kern w:val="36"/>
        </w:rP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w:t>
      </w:r>
      <w:proofErr w:type="gramEnd"/>
      <w:r w:rsidRPr="001D0670">
        <w:rPr>
          <w:color w:val="000000"/>
          <w:kern w:val="36"/>
        </w:rPr>
        <w:t xml:space="preserve"> деятельностью на срок до трех лет.</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b/>
          <w:bCs/>
          <w:color w:val="000000"/>
          <w:kern w:val="36"/>
        </w:rPr>
        <w:t>Примечания.</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1D0670" w:rsidRPr="001D0670" w:rsidRDefault="001D0670" w:rsidP="001D0670">
      <w:pPr>
        <w:pStyle w:val="a3"/>
        <w:shd w:val="clear" w:color="auto" w:fill="FFFFFF"/>
        <w:spacing w:before="120" w:beforeAutospacing="0" w:after="312" w:afterAutospacing="0"/>
        <w:jc w:val="both"/>
        <w:outlineLvl w:val="1"/>
        <w:rPr>
          <w:b/>
          <w:bCs/>
          <w:color w:val="000000"/>
          <w:kern w:val="36"/>
        </w:rPr>
      </w:pPr>
      <w:r w:rsidRPr="001D0670">
        <w:rPr>
          <w:color w:val="000000"/>
          <w:kern w:val="36"/>
        </w:rPr>
        <w:t xml:space="preserve">2. </w:t>
      </w:r>
      <w:proofErr w:type="gramStart"/>
      <w:r w:rsidRPr="001D0670">
        <w:rPr>
          <w:color w:val="000000"/>
          <w:kern w:val="36"/>
        </w:rPr>
        <w:t>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282.1.Уголовного кодекса Российской Федерации).</w:t>
      </w:r>
      <w:proofErr w:type="gramEnd"/>
    </w:p>
    <w:p w:rsidR="00D91A37" w:rsidRDefault="00D91A37"/>
    <w:sectPr w:rsidR="00D91A37" w:rsidSect="00D91A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0670"/>
    <w:rsid w:val="001D0670"/>
    <w:rsid w:val="00D91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A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06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134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2747</Words>
  <Characters>15661</Characters>
  <Application>Microsoft Office Word</Application>
  <DocSecurity>0</DocSecurity>
  <Lines>130</Lines>
  <Paragraphs>36</Paragraphs>
  <ScaleCrop>false</ScaleCrop>
  <Company/>
  <LinksUpToDate>false</LinksUpToDate>
  <CharactersWithSpaces>18372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2021-11-19T12:33:00Z</dcterms:created>
  <dcterms:modified xsi:type="dcterms:W3CDTF">2021-11-19T12:34:00Z</dcterms:modified>
</cp:coreProperties>
</file>